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F54" w:rsidRDefault="00AC3F54">
      <w:pPr>
        <w:jc w:val="center"/>
        <w:rPr>
          <w:rFonts w:cs="Tahoma"/>
          <w:b/>
        </w:rPr>
      </w:pPr>
      <w:r>
        <w:rPr>
          <w:rFonts w:cs="Tahoma"/>
          <w:b/>
        </w:rPr>
        <w:t>WARUNKI KONKURSU OFERT</w:t>
      </w:r>
    </w:p>
    <w:p w:rsidR="00397633" w:rsidRPr="00CD5E3B" w:rsidRDefault="00397633" w:rsidP="00397633">
      <w:pPr>
        <w:jc w:val="both"/>
        <w:rPr>
          <w:sz w:val="24"/>
          <w:szCs w:val="24"/>
        </w:rPr>
      </w:pPr>
      <w:r w:rsidRPr="00CD5E3B">
        <w:rPr>
          <w:sz w:val="24"/>
          <w:szCs w:val="24"/>
        </w:rPr>
        <w:t xml:space="preserve">na udzielanie w </w:t>
      </w:r>
      <w:r w:rsidR="004747AF">
        <w:rPr>
          <w:b/>
          <w:sz w:val="24"/>
          <w:szCs w:val="24"/>
        </w:rPr>
        <w:t>okresie od 01.01.2022 roku do 31.12.2024</w:t>
      </w:r>
      <w:r w:rsidRPr="0095673A">
        <w:rPr>
          <w:b/>
          <w:sz w:val="24"/>
          <w:szCs w:val="24"/>
        </w:rPr>
        <w:t xml:space="preserve"> roku</w:t>
      </w:r>
      <w:r w:rsidRPr="00CD5E3B">
        <w:rPr>
          <w:sz w:val="24"/>
          <w:szCs w:val="24"/>
        </w:rPr>
        <w:t xml:space="preserve"> świadczeń zdrowotnych</w:t>
      </w:r>
      <w:r w:rsidR="000C022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z zakresu pediatrii</w:t>
      </w:r>
      <w:r w:rsidRPr="00CD5E3B">
        <w:rPr>
          <w:sz w:val="24"/>
          <w:szCs w:val="24"/>
        </w:rPr>
        <w:t xml:space="preserve"> przez lekarza specjalistę  w  zakresie  pediatrii.  </w:t>
      </w:r>
    </w:p>
    <w:p w:rsidR="00AC3F54" w:rsidRDefault="00AC3F54">
      <w:pPr>
        <w:pStyle w:val="Akapitzlist1"/>
        <w:numPr>
          <w:ilvl w:val="0"/>
          <w:numId w:val="9"/>
        </w:numPr>
        <w:jc w:val="center"/>
        <w:rPr>
          <w:rFonts w:cs="Tahoma"/>
        </w:rPr>
      </w:pPr>
      <w:r>
        <w:rPr>
          <w:rFonts w:cs="Tahoma"/>
          <w:b/>
        </w:rPr>
        <w:t>Uwagi ogólne.</w:t>
      </w:r>
    </w:p>
    <w:p w:rsidR="00AC3F54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cs="Tahoma"/>
        </w:rPr>
      </w:pPr>
      <w:r>
        <w:rPr>
          <w:rFonts w:cs="Tahoma"/>
        </w:rPr>
        <w:t>Postępowanie konkursowe prowadzone jest na zasadach określonych w ustawie z dnia 15 kwietnia 2011 r. o działalności leczniczej</w:t>
      </w:r>
      <w:r w:rsidR="00E3305A">
        <w:rPr>
          <w:rFonts w:cs="Tahoma"/>
        </w:rPr>
        <w:t xml:space="preserve"> </w:t>
      </w:r>
      <w:r w:rsidR="00E3305A" w:rsidRPr="00C93059">
        <w:rPr>
          <w:rFonts w:ascii="Tahoma" w:hAnsi="Tahoma" w:cs="Tahoma"/>
          <w:sz w:val="20"/>
          <w:szCs w:val="20"/>
        </w:rPr>
        <w:t>(</w:t>
      </w:r>
      <w:r w:rsidR="004747AF">
        <w:rPr>
          <w:rStyle w:val="ng-binding"/>
          <w:rFonts w:ascii="Tahoma" w:hAnsi="Tahoma" w:cs="Tahoma"/>
          <w:sz w:val="20"/>
          <w:szCs w:val="20"/>
        </w:rPr>
        <w:t>Dz.U.2021 poz</w:t>
      </w:r>
      <w:r w:rsidR="00E3305A" w:rsidRPr="00C93059">
        <w:rPr>
          <w:rStyle w:val="ng-binding"/>
          <w:rFonts w:ascii="Tahoma" w:hAnsi="Tahoma" w:cs="Tahoma"/>
          <w:sz w:val="20"/>
          <w:szCs w:val="20"/>
        </w:rPr>
        <w:t>.</w:t>
      </w:r>
      <w:r w:rsidR="004747AF">
        <w:rPr>
          <w:rStyle w:val="ng-binding"/>
          <w:rFonts w:ascii="Tahoma" w:hAnsi="Tahoma" w:cs="Tahoma"/>
          <w:sz w:val="20"/>
          <w:szCs w:val="20"/>
        </w:rPr>
        <w:t>711</w:t>
      </w:r>
      <w:r w:rsidR="00E3305A" w:rsidRPr="00C93059">
        <w:rPr>
          <w:rStyle w:val="ng-binding"/>
          <w:rFonts w:ascii="Tahoma" w:hAnsi="Tahoma" w:cs="Tahoma"/>
          <w:sz w:val="20"/>
          <w:szCs w:val="20"/>
        </w:rPr>
        <w:t xml:space="preserve"> </w:t>
      </w:r>
      <w:proofErr w:type="spellStart"/>
      <w:r w:rsidR="00E3305A" w:rsidRPr="00C93059">
        <w:rPr>
          <w:rStyle w:val="ng-binding"/>
          <w:rFonts w:ascii="Tahoma" w:hAnsi="Tahoma" w:cs="Tahoma"/>
          <w:sz w:val="20"/>
          <w:szCs w:val="20"/>
        </w:rPr>
        <w:t>t.j</w:t>
      </w:r>
      <w:proofErr w:type="spellEnd"/>
      <w:r w:rsidR="00E3305A" w:rsidRPr="00C93059">
        <w:rPr>
          <w:rStyle w:val="ng-binding"/>
          <w:rFonts w:ascii="Tahoma" w:hAnsi="Tahoma" w:cs="Tahoma"/>
          <w:sz w:val="20"/>
          <w:szCs w:val="20"/>
        </w:rPr>
        <w:t>.</w:t>
      </w:r>
      <w:r w:rsidR="00E3305A" w:rsidRPr="00C93059">
        <w:rPr>
          <w:rFonts w:ascii="Tahoma" w:hAnsi="Tahoma" w:cs="Tahoma"/>
          <w:sz w:val="20"/>
          <w:szCs w:val="20"/>
        </w:rPr>
        <w:t>)</w:t>
      </w:r>
      <w:r>
        <w:rPr>
          <w:rFonts w:cs="Tahoma"/>
        </w:rPr>
        <w:t xml:space="preserve"> oraz na zasadach określonych</w:t>
      </w:r>
      <w:r w:rsidR="004747AF">
        <w:rPr>
          <w:rFonts w:cs="Tahoma"/>
        </w:rPr>
        <w:t xml:space="preserve">  </w:t>
      </w:r>
      <w:r>
        <w:rPr>
          <w:rFonts w:cs="Tahoma"/>
        </w:rPr>
        <w:t>w warunkach konkursu.</w:t>
      </w:r>
    </w:p>
    <w:p w:rsidR="00AC3F54" w:rsidRDefault="00AC3F54">
      <w:pPr>
        <w:numPr>
          <w:ilvl w:val="0"/>
          <w:numId w:val="11"/>
        </w:numPr>
        <w:ind w:left="709" w:hanging="709"/>
        <w:jc w:val="both"/>
        <w:rPr>
          <w:rFonts w:eastAsia="Calibri" w:cs="Calibri"/>
        </w:rPr>
      </w:pPr>
      <w:r>
        <w:rPr>
          <w:rFonts w:cs="Tahoma"/>
        </w:rPr>
        <w:t>Oferty mogą składać podmioty wykonujące działalność leczniczą spełniające wymagania określone w art. 26 ust. 1 ustawy o działalności leczniczej (</w:t>
      </w:r>
      <w:r w:rsidR="004747AF">
        <w:rPr>
          <w:rStyle w:val="ng-binding"/>
          <w:rFonts w:ascii="Tahoma" w:hAnsi="Tahoma" w:cs="Tahoma"/>
          <w:sz w:val="20"/>
          <w:szCs w:val="20"/>
        </w:rPr>
        <w:t>Dz.U.2021 poz</w:t>
      </w:r>
      <w:r w:rsidR="00E3305A" w:rsidRPr="00C93059">
        <w:rPr>
          <w:rStyle w:val="ng-binding"/>
          <w:rFonts w:ascii="Tahoma" w:hAnsi="Tahoma" w:cs="Tahoma"/>
          <w:sz w:val="20"/>
          <w:szCs w:val="20"/>
        </w:rPr>
        <w:t>.</w:t>
      </w:r>
      <w:r w:rsidR="004747AF">
        <w:rPr>
          <w:rStyle w:val="ng-binding"/>
          <w:rFonts w:ascii="Tahoma" w:hAnsi="Tahoma" w:cs="Tahoma"/>
          <w:sz w:val="20"/>
          <w:szCs w:val="20"/>
        </w:rPr>
        <w:t>711</w:t>
      </w:r>
      <w:r w:rsidR="00E3305A" w:rsidRPr="00C93059">
        <w:rPr>
          <w:rStyle w:val="ng-binding"/>
          <w:rFonts w:ascii="Tahoma" w:hAnsi="Tahoma" w:cs="Tahoma"/>
          <w:sz w:val="20"/>
          <w:szCs w:val="20"/>
        </w:rPr>
        <w:t xml:space="preserve"> </w:t>
      </w:r>
      <w:proofErr w:type="spellStart"/>
      <w:r w:rsidR="00E3305A" w:rsidRPr="00C93059">
        <w:rPr>
          <w:rStyle w:val="ng-binding"/>
          <w:rFonts w:ascii="Tahoma" w:hAnsi="Tahoma" w:cs="Tahoma"/>
          <w:sz w:val="20"/>
          <w:szCs w:val="20"/>
        </w:rPr>
        <w:t>t.j</w:t>
      </w:r>
      <w:proofErr w:type="spellEnd"/>
      <w:r w:rsidR="00E3305A" w:rsidRPr="00C93059">
        <w:rPr>
          <w:rStyle w:val="ng-binding"/>
          <w:rFonts w:ascii="Tahoma" w:hAnsi="Tahoma" w:cs="Tahoma"/>
          <w:sz w:val="20"/>
          <w:szCs w:val="20"/>
        </w:rPr>
        <w:t>.</w:t>
      </w:r>
      <w:r w:rsidR="00E3305A" w:rsidRPr="00C93059">
        <w:rPr>
          <w:rFonts w:ascii="Tahoma" w:hAnsi="Tahoma" w:cs="Tahoma"/>
          <w:sz w:val="20"/>
          <w:szCs w:val="20"/>
        </w:rPr>
        <w:t>)</w:t>
      </w:r>
    </w:p>
    <w:p w:rsidR="00AC3F54" w:rsidRDefault="00AC3F54">
      <w:pPr>
        <w:numPr>
          <w:ilvl w:val="0"/>
          <w:numId w:val="11"/>
        </w:numPr>
        <w:ind w:left="709" w:hanging="709"/>
        <w:jc w:val="both"/>
      </w:pPr>
      <w:r>
        <w:rPr>
          <w:rFonts w:eastAsia="Calibri" w:cs="Calibri"/>
        </w:rPr>
        <w:t xml:space="preserve"> </w:t>
      </w:r>
      <w:r>
        <w:t xml:space="preserve">Przyjmujący zamówienie musi prowadzić działalność leczniczą polegającą na udzielaniu świadczeń z zakresu pediatrii potwierdzoną wpisem w rejestrze podmiotów wykonujących działalność leczniczą </w:t>
      </w:r>
    </w:p>
    <w:p w:rsidR="00AC3F54" w:rsidRDefault="00AC3F54">
      <w:pPr>
        <w:numPr>
          <w:ilvl w:val="0"/>
          <w:numId w:val="11"/>
        </w:numPr>
        <w:ind w:left="709" w:hanging="709"/>
        <w:jc w:val="both"/>
        <w:rPr>
          <w:rFonts w:cs="Tahoma"/>
        </w:rPr>
      </w:pPr>
      <w:r>
        <w:t>W przypadku udzielania przez składającego ofertę świadczeń objętych przedmiotem konkursu przy udziale podwykonawców będących jednocześnie pracownikami Udzielającego zamówienie, Przyjmujący zamówienie zobowiązuje się do ponoszenia wszelkich obciążeń publiczno-prawnych  z zakresu podatków i ubezpieczeń społecznych z tego tytułu.</w:t>
      </w:r>
    </w:p>
    <w:p w:rsidR="00AC3F54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cs="Tahoma"/>
        </w:rPr>
      </w:pPr>
      <w:r>
        <w:rPr>
          <w:rFonts w:cs="Tahoma"/>
        </w:rPr>
        <w:t xml:space="preserve">Organizatorem konkursu jest </w:t>
      </w:r>
      <w:r w:rsidR="004747AF">
        <w:rPr>
          <w:rFonts w:cs="Tahoma"/>
        </w:rPr>
        <w:t>Kierownik</w:t>
      </w:r>
      <w:r w:rsidR="00037F68">
        <w:rPr>
          <w:rFonts w:cs="Tahoma"/>
        </w:rPr>
        <w:t xml:space="preserve"> </w:t>
      </w:r>
      <w:r w:rsidR="00037F68" w:rsidRPr="00786C4F">
        <w:rPr>
          <w:rFonts w:cs="Tahoma"/>
          <w:color w:val="000000"/>
        </w:rPr>
        <w:t>Samodzielnego Publicznego Gminnego Ośrodka Zdrowia w Szaflarach</w:t>
      </w:r>
      <w:r w:rsidR="009A2478">
        <w:rPr>
          <w:rFonts w:cs="Tahoma"/>
          <w:color w:val="000000"/>
        </w:rPr>
        <w:t>.</w:t>
      </w:r>
    </w:p>
    <w:p w:rsidR="00AC3F54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cs="Tahoma"/>
        </w:rPr>
      </w:pPr>
      <w:r>
        <w:rPr>
          <w:rFonts w:cs="Tahoma"/>
        </w:rPr>
        <w:t>Oferent winien zapoznać się z warunkami konkursu i przygotować ofertę w sposób w nich określony.</w:t>
      </w:r>
    </w:p>
    <w:p w:rsidR="00AC3F54" w:rsidRDefault="00AC3F54">
      <w:pPr>
        <w:pStyle w:val="Akapitzlist1"/>
        <w:ind w:left="0"/>
        <w:jc w:val="both"/>
        <w:rPr>
          <w:rFonts w:cs="Tahoma"/>
        </w:rPr>
      </w:pPr>
    </w:p>
    <w:p w:rsidR="00AC3F54" w:rsidRDefault="00AC3F54">
      <w:pPr>
        <w:pStyle w:val="Akapitzlist1"/>
        <w:numPr>
          <w:ilvl w:val="0"/>
          <w:numId w:val="9"/>
        </w:numPr>
        <w:ind w:hanging="1080"/>
        <w:jc w:val="center"/>
        <w:rPr>
          <w:rFonts w:cs="Tahoma"/>
        </w:rPr>
      </w:pPr>
      <w:r>
        <w:rPr>
          <w:rFonts w:cs="Tahoma"/>
          <w:b/>
        </w:rPr>
        <w:t>Zakresy świadczeń stanowiące przedmiot konkursu</w:t>
      </w:r>
    </w:p>
    <w:p w:rsidR="00AC3F54" w:rsidRDefault="00AC3F54">
      <w:pPr>
        <w:numPr>
          <w:ilvl w:val="3"/>
          <w:numId w:val="9"/>
        </w:numPr>
        <w:ind w:left="709" w:hanging="709"/>
        <w:jc w:val="both"/>
        <w:rPr>
          <w:rFonts w:cs="Tahoma"/>
        </w:rPr>
      </w:pPr>
      <w:r>
        <w:rPr>
          <w:rFonts w:cs="Tahoma"/>
        </w:rPr>
        <w:t xml:space="preserve">Przedmiotem konkursu ofert jest </w:t>
      </w:r>
      <w:r w:rsidR="00961D86">
        <w:t>u</w:t>
      </w:r>
      <w:r>
        <w:t>dzielanie świadczeń zdrowotnych</w:t>
      </w:r>
      <w:r>
        <w:rPr>
          <w:rFonts w:cs="Tahoma"/>
          <w:bCs/>
        </w:rPr>
        <w:t xml:space="preserve"> z zakresu pediatrii</w:t>
      </w:r>
      <w:r w:rsidR="00A4178E">
        <w:rPr>
          <w:rFonts w:cs="Tahoma"/>
          <w:bCs/>
        </w:rPr>
        <w:t xml:space="preserve"> przez lekarza specjalistę w dziedzinie pediatrii</w:t>
      </w:r>
      <w:r w:rsidR="00961D86">
        <w:rPr>
          <w:rFonts w:cs="Tahoma"/>
          <w:bCs/>
        </w:rPr>
        <w:t>.</w:t>
      </w:r>
    </w:p>
    <w:p w:rsidR="00AC3F54" w:rsidRDefault="00AC3F54">
      <w:pPr>
        <w:pStyle w:val="Akapitzlist"/>
        <w:numPr>
          <w:ilvl w:val="3"/>
          <w:numId w:val="9"/>
        </w:numPr>
        <w:ind w:left="709" w:hanging="709"/>
        <w:jc w:val="both"/>
        <w:rPr>
          <w:rFonts w:cs="Tahoma"/>
        </w:rPr>
      </w:pPr>
      <w:r>
        <w:rPr>
          <w:rFonts w:cs="Tahoma"/>
        </w:rPr>
        <w:t>Świadczenia zdrowotne objęte zamówieniem udzielane będą w komórkach organizacyjnych Udzielającego zamówienia przy wykorzystaniu jego sprzętu i aparatury medycznej niezbędnej do realizacji zamówienia.</w:t>
      </w:r>
    </w:p>
    <w:p w:rsidR="00AC3F54" w:rsidRDefault="00AC3F54">
      <w:pPr>
        <w:pStyle w:val="Akapitzlist"/>
        <w:numPr>
          <w:ilvl w:val="3"/>
          <w:numId w:val="9"/>
        </w:numPr>
        <w:ind w:left="709" w:hanging="709"/>
        <w:jc w:val="both"/>
        <w:rPr>
          <w:rFonts w:cs="Tahoma"/>
          <w:b/>
          <w:bCs/>
        </w:rPr>
      </w:pPr>
      <w:r>
        <w:rPr>
          <w:rFonts w:cs="Tahoma"/>
        </w:rPr>
        <w:t>Szczegółową organizację udzielania świadczeń będących przedmiotem konkursu określa projekt umowy stanowiący załącznik do niniejszych warunków konkursu.</w:t>
      </w:r>
    </w:p>
    <w:p w:rsidR="00AC3F54" w:rsidRDefault="00AC3F54">
      <w:pPr>
        <w:pStyle w:val="Akapitzlist1"/>
        <w:numPr>
          <w:ilvl w:val="0"/>
          <w:numId w:val="9"/>
        </w:numPr>
        <w:jc w:val="center"/>
        <w:rPr>
          <w:rFonts w:cs="Tahoma"/>
        </w:rPr>
      </w:pPr>
      <w:r>
        <w:rPr>
          <w:rFonts w:cs="Tahoma"/>
          <w:b/>
          <w:bCs/>
        </w:rPr>
        <w:t>Sposób przygotowania i złożenia oferty</w:t>
      </w:r>
    </w:p>
    <w:p w:rsidR="00AC3F54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cs="Tahoma"/>
        </w:rPr>
      </w:pPr>
      <w:r>
        <w:rPr>
          <w:rFonts w:cs="Tahoma"/>
        </w:rPr>
        <w:t xml:space="preserve">Warunkiem udziału w konkursie jest złożenie, w terminie i miejscu określonym w ogłoszeniu, kompletnej oferty. </w:t>
      </w:r>
    </w:p>
    <w:p w:rsidR="00AC3F54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cs="Tahoma"/>
        </w:rPr>
      </w:pPr>
      <w:r>
        <w:rPr>
          <w:rFonts w:cs="Tahoma"/>
        </w:rPr>
        <w:t xml:space="preserve">Oferta winna być złożona na formularzu ofertowym udostępnionym przez Udzielającego zamówienia. Proponowana cena za realizacje należności winna być podana w sposób określony </w:t>
      </w:r>
      <w:r>
        <w:rPr>
          <w:rFonts w:cs="Tahoma"/>
        </w:rPr>
        <w:lastRenderedPageBreak/>
        <w:t>w formularzu ofertowym. Wymagane dokumenty powinny być złożone w formie oryginału lub kopii potwierdzonej za zgodność z oryginałem przez osobę upoważnioną do reprezentacji Przyjmującego zamówienie.</w:t>
      </w:r>
    </w:p>
    <w:p w:rsidR="00AC3F54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cs="Tahoma"/>
        </w:rPr>
      </w:pPr>
      <w:r>
        <w:rPr>
          <w:rFonts w:cs="Tahoma"/>
        </w:rPr>
        <w:t xml:space="preserve">Oferty należy składać w formie pisemnej </w:t>
      </w:r>
      <w:r w:rsidR="002D69AD">
        <w:rPr>
          <w:rFonts w:cs="Tahoma"/>
        </w:rPr>
        <w:t xml:space="preserve">w zamkniętych kopertach </w:t>
      </w:r>
      <w:r>
        <w:rPr>
          <w:rFonts w:cs="Tahoma"/>
        </w:rPr>
        <w:t>pod rygorem nieważności w terminie i miejscu określonym w ogłoszeniu o konkurs</w:t>
      </w:r>
      <w:r w:rsidR="00C01DC3">
        <w:rPr>
          <w:rFonts w:cs="Tahoma"/>
        </w:rPr>
        <w:t>ie ofert. Koperty należy opisać</w:t>
      </w:r>
      <w:r>
        <w:rPr>
          <w:rFonts w:cs="Tahoma"/>
        </w:rPr>
        <w:t xml:space="preserve">: Konkurs ofert na </w:t>
      </w:r>
      <w:r>
        <w:t xml:space="preserve">udzielanie świadczeń zdrowotnych </w:t>
      </w:r>
      <w:r>
        <w:rPr>
          <w:bCs/>
        </w:rPr>
        <w:t xml:space="preserve">z zakresu pediatrii. </w:t>
      </w:r>
      <w:r w:rsidR="00192D86">
        <w:rPr>
          <w:bCs/>
        </w:rPr>
        <w:t xml:space="preserve"> Koperta powinna zawierać dane kontaktowe oferenta.</w:t>
      </w:r>
    </w:p>
    <w:p w:rsidR="00AC3F54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cs="Tahoma"/>
        </w:rPr>
      </w:pPr>
      <w:r>
        <w:rPr>
          <w:rFonts w:cs="Tahoma"/>
        </w:rPr>
        <w:t xml:space="preserve">Oferty złożone po terminie zostaną odesłane oferentom bez otwierania kopert. </w:t>
      </w:r>
    </w:p>
    <w:p w:rsidR="00AC3F54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cs="Tahoma"/>
        </w:rPr>
      </w:pPr>
      <w:r>
        <w:rPr>
          <w:rFonts w:cs="Tahoma"/>
        </w:rPr>
        <w:t>Otwarcie ofert nastąpi terminie i miejscu określonym w ogłoszeniu o konkursie ofert.</w:t>
      </w:r>
    </w:p>
    <w:p w:rsidR="00AC3F54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cs="Tahoma"/>
        </w:rPr>
      </w:pPr>
      <w:r>
        <w:rPr>
          <w:rFonts w:cs="Tahoma"/>
        </w:rPr>
        <w:t xml:space="preserve">Oferta powinna zawierać : </w:t>
      </w:r>
    </w:p>
    <w:p w:rsidR="00AC3F54" w:rsidRDefault="00AC3F54">
      <w:pPr>
        <w:pStyle w:val="Akapitzlist1"/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oświadczenie oferenta o zapoznaniu się z treścią ogłoszenia,</w:t>
      </w:r>
    </w:p>
    <w:p w:rsidR="00AC3F54" w:rsidRDefault="00AC3F54">
      <w:pPr>
        <w:pStyle w:val="Akapitzlist1"/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dane o oferencie:</w:t>
      </w:r>
    </w:p>
    <w:p w:rsidR="00AC3F54" w:rsidRDefault="00AC3F54">
      <w:pPr>
        <w:pStyle w:val="Akapitzlist1"/>
        <w:numPr>
          <w:ilvl w:val="0"/>
          <w:numId w:val="3"/>
        </w:numPr>
        <w:jc w:val="both"/>
        <w:rPr>
          <w:rFonts w:cs="Tahoma"/>
        </w:rPr>
      </w:pPr>
      <w:r>
        <w:rPr>
          <w:rFonts w:cs="Tahoma"/>
        </w:rPr>
        <w:t>imię i nazwisko lub nazwę i adres podmiotu, nazwę i siedzibę zakładu opieki zdrowotnej oraz numer wpisu do Centralnej Ewidencji i Informacji o Działalności Gospodarczej,</w:t>
      </w:r>
    </w:p>
    <w:p w:rsidR="00E3305A" w:rsidRDefault="00AC3F54">
      <w:pPr>
        <w:pStyle w:val="Akapitzlist1"/>
        <w:numPr>
          <w:ilvl w:val="0"/>
          <w:numId w:val="3"/>
        </w:numPr>
        <w:jc w:val="both"/>
        <w:rPr>
          <w:rFonts w:cs="Tahoma"/>
        </w:rPr>
      </w:pPr>
      <w:r>
        <w:rPr>
          <w:rFonts w:cs="Tahoma"/>
        </w:rPr>
        <w:t>dokumenty potwierdzające status prawny (wpis do Rejestru Wojewody lub do rejestru praktyk lekarskich, wpis do Ewidencji Działalności Gospodarczej lub wpis do Krajowego Rejestru Sądowego)</w:t>
      </w:r>
    </w:p>
    <w:p w:rsidR="00AC3F54" w:rsidRDefault="00E3305A">
      <w:pPr>
        <w:pStyle w:val="Akapitzlist1"/>
        <w:numPr>
          <w:ilvl w:val="0"/>
          <w:numId w:val="3"/>
        </w:numPr>
        <w:jc w:val="both"/>
        <w:rPr>
          <w:rFonts w:cs="Tahoma"/>
        </w:rPr>
      </w:pPr>
      <w:r>
        <w:rPr>
          <w:rFonts w:cs="Tahoma"/>
        </w:rPr>
        <w:t>potwierdzone za zgodność z oryginałem kserokopie dokumentów stwierdzających kwalifikacje zawodowe oraz uprawnienia zawodowe (dyplom ukończenia studiów medycznych, prawo wykonywania zawodu, dyplomy uzyskanych specjalizacji w zakresie objętym konkursem, dyplomy dot. tytułów naukowych, inne dokumenty potwierdzające doświadczenie i kwalifikacje zawodowe)</w:t>
      </w:r>
    </w:p>
    <w:p w:rsidR="00AC3F54" w:rsidRDefault="00AC3F54">
      <w:pPr>
        <w:pStyle w:val="Akapitzlist1"/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kserokopię polisy obowiązkowego ubezpieczenia odpowiedzialności cywilnej zgodnie z obowiązującymi w tym zakresie przepisami,</w:t>
      </w:r>
    </w:p>
    <w:p w:rsidR="00AC3F54" w:rsidRDefault="00AC3F54">
      <w:pPr>
        <w:pStyle w:val="Akapitzlist1"/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proponowaną stawką za realizację przedmiotu zamówienia,</w:t>
      </w:r>
    </w:p>
    <w:p w:rsidR="00AC3F54" w:rsidRDefault="00AC3F54">
      <w:pPr>
        <w:pStyle w:val="Akapitzlist1"/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oświadczenie przyjmującego zamówienie o odbyciu szkolenia BHP przez oferenta lub osoby wskazane do realizacji zamówienia</w:t>
      </w:r>
      <w:r w:rsidR="003A31A5">
        <w:rPr>
          <w:rFonts w:cs="Tahoma"/>
        </w:rPr>
        <w:t xml:space="preserve"> (treść oświadczenia zawiera formularz ofertowy),</w:t>
      </w:r>
    </w:p>
    <w:p w:rsidR="00AC3F54" w:rsidRDefault="00AC3F54">
      <w:pPr>
        <w:pStyle w:val="Akapitzlist1"/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oświadczenie przyjmującego zamówienie o decyzji lekarza medycyny pracy o braku przeciwwskazań do realizacji zamówienia w zakresie będącym przedmiotem konkursu przez oferenta lub osoby wskazane do realizacji zamówienia</w:t>
      </w:r>
      <w:r w:rsidR="00192D86">
        <w:rPr>
          <w:rFonts w:cs="Tahoma"/>
        </w:rPr>
        <w:t xml:space="preserve"> </w:t>
      </w:r>
      <w:r w:rsidR="003A31A5">
        <w:rPr>
          <w:rFonts w:cs="Tahoma"/>
        </w:rPr>
        <w:t>(treść oświadczenia zawiera formularz ofertowy),</w:t>
      </w:r>
    </w:p>
    <w:p w:rsidR="00AC3F54" w:rsidRDefault="00AC3F54">
      <w:pPr>
        <w:pStyle w:val="Akapitzlist1"/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oświadczenie oferenta o zapoznaniu się z warunkami konkursu i projektem umowy oraz o przyjęciu ich bez zastrzeżeń (treść oświadczenia zawiera formularz ofertowy),</w:t>
      </w:r>
    </w:p>
    <w:p w:rsidR="00AC3F54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eastAsia="Calibri" w:cs="Calibri"/>
          <w:b/>
        </w:rPr>
      </w:pPr>
      <w:r>
        <w:rPr>
          <w:rFonts w:cs="Tahoma"/>
        </w:rPr>
        <w:t xml:space="preserve">Oferent jest związany ofertą przez okres </w:t>
      </w:r>
      <w:r w:rsidR="00156E92">
        <w:rPr>
          <w:rFonts w:cs="Tahoma"/>
        </w:rPr>
        <w:t>14</w:t>
      </w:r>
      <w:r>
        <w:rPr>
          <w:rFonts w:cs="Tahoma"/>
        </w:rPr>
        <w:t xml:space="preserve"> dni licząc od dnia, w którym upływa termin składania ofert.</w:t>
      </w:r>
    </w:p>
    <w:p w:rsidR="00AC3F54" w:rsidRDefault="00AC3F54">
      <w:pPr>
        <w:pStyle w:val="Akapitzlist1"/>
        <w:numPr>
          <w:ilvl w:val="0"/>
          <w:numId w:val="9"/>
        </w:numPr>
        <w:jc w:val="center"/>
        <w:rPr>
          <w:rFonts w:cs="Tahoma"/>
        </w:rPr>
      </w:pPr>
      <w:r>
        <w:rPr>
          <w:rFonts w:eastAsia="Calibri" w:cs="Calibri"/>
          <w:b/>
        </w:rPr>
        <w:lastRenderedPageBreak/>
        <w:t xml:space="preserve"> </w:t>
      </w:r>
      <w:r>
        <w:rPr>
          <w:rFonts w:cs="Tahoma"/>
          <w:b/>
        </w:rPr>
        <w:t>Sposób przeprowadzenia konkursu</w:t>
      </w:r>
    </w:p>
    <w:p w:rsidR="00AC3F54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 celu przeprowadzenia konkursu ofert Udzielający zamówienia powołuje komisję konkursową i wyznacza jej przewodniczącego,</w:t>
      </w:r>
    </w:p>
    <w:p w:rsidR="00AC3F54" w:rsidRDefault="00AC3F54">
      <w:pPr>
        <w:pStyle w:val="Akapitzlist"/>
        <w:numPr>
          <w:ilvl w:val="0"/>
          <w:numId w:val="5"/>
        </w:numPr>
        <w:ind w:left="426" w:hanging="426"/>
        <w:jc w:val="both"/>
        <w:rPr>
          <w:rFonts w:cs="Tahoma"/>
        </w:rPr>
      </w:pPr>
      <w:r>
        <w:rPr>
          <w:rFonts w:cs="Tahoma"/>
        </w:rPr>
        <w:t>Członek komisji konkursowej podlega wyłączeniu od udziału w komisji, gdy oferentem jest :</w:t>
      </w:r>
    </w:p>
    <w:p w:rsidR="00AC3F54" w:rsidRDefault="00AC3F54">
      <w:pPr>
        <w:pStyle w:val="Akapitzlist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jego małżonek lub krewny, powinowaty do drugiego stopnia,</w:t>
      </w:r>
    </w:p>
    <w:p w:rsidR="00AC3F54" w:rsidRDefault="00AC3F54">
      <w:pPr>
        <w:pStyle w:val="Akapitzlist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osoba związana z nim z tytułu przysposobienia lub kurateli,</w:t>
      </w:r>
    </w:p>
    <w:p w:rsidR="00AC3F54" w:rsidRDefault="00AC3F54">
      <w:pPr>
        <w:pStyle w:val="Akapitzlist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osobo pozostająca wobec niego w stosunku nadrzędności służbowej,</w:t>
      </w:r>
    </w:p>
    <w:p w:rsidR="00AC3F54" w:rsidRDefault="00AC3F54">
      <w:pPr>
        <w:pStyle w:val="Akapitzlist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C3F54" w:rsidRDefault="00AC3F54">
      <w:pPr>
        <w:pStyle w:val="Akapitzlist"/>
        <w:numPr>
          <w:ilvl w:val="0"/>
          <w:numId w:val="5"/>
        </w:numPr>
        <w:ind w:left="426" w:hanging="426"/>
        <w:jc w:val="both"/>
        <w:rPr>
          <w:rFonts w:cs="Tahoma"/>
        </w:rPr>
      </w:pPr>
      <w:r>
        <w:rPr>
          <w:rFonts w:cs="Tahoma"/>
        </w:rPr>
        <w:t xml:space="preserve">Wyłączenie i powołania nowego członka komisji konkursowej dokonuje Dyrektor </w:t>
      </w:r>
      <w:r w:rsidR="00C01DC3" w:rsidRPr="00786C4F">
        <w:rPr>
          <w:rFonts w:cs="Tahoma"/>
          <w:color w:val="000000"/>
        </w:rPr>
        <w:t>Samodzielnego Publicznego Gminnego Ośrodka Zdrowia w Szaflarach</w:t>
      </w:r>
      <w:r w:rsidR="00C01DC3">
        <w:rPr>
          <w:rFonts w:cs="Tahoma"/>
          <w:color w:val="000000"/>
        </w:rPr>
        <w:t>.</w:t>
      </w:r>
    </w:p>
    <w:p w:rsidR="00AC3F54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Komisja konkursowa, przystępując do rozstrzygnięcia konkursu ofert, dokonuje następujących czynności :</w:t>
      </w:r>
    </w:p>
    <w:p w:rsidR="00AC3F54" w:rsidRDefault="00AC3F54">
      <w:pPr>
        <w:pStyle w:val="Akapitzlist"/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stwierdza prawidłowość ogłoszenia konkursu oraz liczbę otrzymanych ofert,</w:t>
      </w:r>
    </w:p>
    <w:p w:rsidR="00AC3F54" w:rsidRDefault="00AC3F54">
      <w:pPr>
        <w:pStyle w:val="Akapitzlist"/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ustala, które oferty wpłynęły w terminie,</w:t>
      </w:r>
    </w:p>
    <w:p w:rsidR="00AC3F54" w:rsidRDefault="00AC3F54">
      <w:pPr>
        <w:pStyle w:val="Akapitzlist"/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otwiera koperty z ofertami,</w:t>
      </w:r>
    </w:p>
    <w:p w:rsidR="00AC3F54" w:rsidRDefault="00AC3F54">
      <w:pPr>
        <w:pStyle w:val="Akapitzlist"/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odrzuca oferty nie odpowiadające warunkom określonym w pkt. III.,</w:t>
      </w:r>
    </w:p>
    <w:p w:rsidR="00AC3F54" w:rsidRDefault="00AC3F54">
      <w:pPr>
        <w:pStyle w:val="Akapitzlist"/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ogłasza oferentom, które z ofert spełniają warunki określone w pkt. III. a które zostały odrzucone,</w:t>
      </w:r>
    </w:p>
    <w:p w:rsidR="00AC3F54" w:rsidRDefault="00AC3F54">
      <w:pPr>
        <w:pStyle w:val="Akapitzlist"/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przyjmuje do protokołu wyjaśnienia i oświadczenia zgłoszone przez oferentów,</w:t>
      </w:r>
    </w:p>
    <w:p w:rsidR="00AC3F54" w:rsidRDefault="00AC3F54">
      <w:pPr>
        <w:pStyle w:val="Akapitzlist"/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wybiera najkorzystniejszą ofertę albo nie przyjmuje żadnej z ofert, komisja konkursowa może wybrać kilka najkorzystniejszych ofert w celu wykonania całości zamówienia lub nie przyjąć żadnej z ofert, jeżeli cena najkorzystniejszych ofert przewyższa kwotę przeznaczoną na finansowanie zamówienia.</w:t>
      </w:r>
    </w:p>
    <w:p w:rsidR="00AC3F54" w:rsidRDefault="00AC3F54">
      <w:pPr>
        <w:pStyle w:val="Akapitzlist"/>
        <w:numPr>
          <w:ilvl w:val="0"/>
          <w:numId w:val="5"/>
        </w:numPr>
        <w:jc w:val="both"/>
        <w:rPr>
          <w:rFonts w:cs="Tahoma"/>
        </w:rPr>
      </w:pPr>
      <w:r>
        <w:rPr>
          <w:rFonts w:cs="Tahoma"/>
        </w:rPr>
        <w:t>Komisja konkursowa z wyjątkiem czynności określonych w pkt IV.4.1),2),3),4),5),6)działa na posiedzeniach zamkniętych bez udziału oferentów.</w:t>
      </w:r>
    </w:p>
    <w:p w:rsidR="00E3305A" w:rsidRPr="00B2668D" w:rsidRDefault="00E3305A" w:rsidP="00E3305A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cs="Tahoma"/>
        </w:rPr>
      </w:pPr>
      <w:r w:rsidRPr="00B2668D">
        <w:rPr>
          <w:rFonts w:cs="Tahoma"/>
        </w:rPr>
        <w:t xml:space="preserve">Komisja konkursowa przy wyborze oferty kierować się będzie ceną za godzinę udzielania świadczeń będących przedmiotem konkursu ze względu </w:t>
      </w:r>
      <w:r w:rsidRPr="00433E77">
        <w:rPr>
          <w:rFonts w:cs="Tahoma"/>
        </w:rPr>
        <w:t>na szczegółowo określone</w:t>
      </w:r>
      <w:r>
        <w:rPr>
          <w:rFonts w:cs="Tahoma"/>
        </w:rPr>
        <w:t>,</w:t>
      </w:r>
      <w:r w:rsidRPr="00433E77">
        <w:rPr>
          <w:rFonts w:cs="Tahoma"/>
        </w:rPr>
        <w:t xml:space="preserve"> w warunkach konkursu </w:t>
      </w:r>
      <w:r>
        <w:rPr>
          <w:rFonts w:cs="Tahoma"/>
        </w:rPr>
        <w:t xml:space="preserve">oraz we wzorze umowy stanowiącej załącznik do warunków konkursu , </w:t>
      </w:r>
      <w:r w:rsidRPr="00433E77">
        <w:rPr>
          <w:rFonts w:cs="Tahoma"/>
        </w:rPr>
        <w:t>warunki dotyczące</w:t>
      </w:r>
      <w:r w:rsidRPr="00433E77">
        <w:t xml:space="preserve"> jakości, kompleksowości, dostępności oraz ciągłości jako elementy będące składnikami  opisu przedmiotu konkursu</w:t>
      </w:r>
      <w:r>
        <w:t>.</w:t>
      </w:r>
    </w:p>
    <w:p w:rsidR="00AC3F54" w:rsidRDefault="00AC3F54">
      <w:pPr>
        <w:pStyle w:val="Akapitzlist"/>
        <w:spacing w:after="0"/>
        <w:ind w:left="425"/>
        <w:jc w:val="both"/>
        <w:rPr>
          <w:rFonts w:cs="Tahoma"/>
        </w:rPr>
      </w:pPr>
    </w:p>
    <w:p w:rsidR="00AC3F54" w:rsidRDefault="00AC3F54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="Tahoma"/>
        </w:rPr>
      </w:pPr>
      <w:r>
        <w:rPr>
          <w:rFonts w:cs="Tahoma"/>
        </w:rPr>
        <w:t>Z przebiegu konkursu sporządza się protokół, który powinien zawierać :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oznaczenie miejsca i czasu rozpoczęcia i zakończenia konkursu,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lastRenderedPageBreak/>
        <w:t>imiona i nazwiska członków komisji konkursowej,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wykaz zgłoszonych ofert,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wykaz ofert odpowiadających warunkom określonym w konkursie,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wykaz ofert nie odpowiadających warunkom określonym w konkursie lub zgłoszonych po terminie – wraz z uzasadnieniem,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wskazanie najkorzystniejszych ofert albo stwierdzenie, że żadna z ofert nie została przyjęta wraz z uzasadnieniem,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wyjaśnienia i oświadczenia oferentów,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ewentualne odrębne stanowisko członka komisji konkursowej,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wzmiankę o odczytaniu protokołu,</w:t>
      </w:r>
    </w:p>
    <w:p w:rsidR="00AC3F54" w:rsidRDefault="00AC3F54">
      <w:pPr>
        <w:pStyle w:val="Akapitzlist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podpisy członków komisji.</w:t>
      </w:r>
    </w:p>
    <w:p w:rsidR="00AC3F54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Ogłoszenie rozstrzygnięcia konkursu ofert zostanie zamieszczone na stronie internetowej </w:t>
      </w:r>
      <w:r w:rsidR="00386B8F" w:rsidRPr="00786C4F">
        <w:rPr>
          <w:rFonts w:cs="Tahoma"/>
          <w:color w:val="000000"/>
        </w:rPr>
        <w:t>Samodzielnego Publicznego Gminnego Ośrodka Zdrowia w Szaflarach</w:t>
      </w:r>
      <w:r w:rsidR="00386B8F">
        <w:rPr>
          <w:rFonts w:cs="Tahoma"/>
        </w:rPr>
        <w:t xml:space="preserve"> </w:t>
      </w:r>
      <w:r>
        <w:rPr>
          <w:rFonts w:cs="Tahoma"/>
        </w:rPr>
        <w:t>oraz na tablicy informacyjnej w siedzibie Udzielającego zamówienia.</w:t>
      </w:r>
    </w:p>
    <w:p w:rsidR="00386B8F" w:rsidRDefault="00AC3F54" w:rsidP="00386B8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="Tahoma"/>
        </w:rPr>
      </w:pPr>
      <w:r w:rsidRPr="00386B8F">
        <w:rPr>
          <w:rFonts w:cs="Tahoma"/>
        </w:rPr>
        <w:t>Komisja konkursowa niezwłocznie zawiadamia oferentów o zakończeniu konkursu i jego wyniku na piśmie.</w:t>
      </w:r>
    </w:p>
    <w:p w:rsidR="00AC3F54" w:rsidRPr="00386B8F" w:rsidRDefault="00AC3F54" w:rsidP="00386B8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="Tahoma"/>
        </w:rPr>
      </w:pPr>
      <w:r w:rsidRPr="00386B8F">
        <w:rPr>
          <w:rFonts w:cs="Tahoma"/>
        </w:rPr>
        <w:t>Zawarcie umowy o udzielenie zamówienia na świadczenia zdrowotne będące przedmiotem konkursu następuje na podstawie wyniku konkursu ofert.</w:t>
      </w:r>
    </w:p>
    <w:p w:rsidR="00AC3F54" w:rsidRDefault="00AC3F54">
      <w:pPr>
        <w:pStyle w:val="Akapitzlist"/>
        <w:ind w:left="426"/>
        <w:jc w:val="both"/>
        <w:rPr>
          <w:rFonts w:cs="Tahoma"/>
        </w:rPr>
      </w:pPr>
    </w:p>
    <w:p w:rsidR="00AC3F54" w:rsidRDefault="00AC3F54">
      <w:pPr>
        <w:numPr>
          <w:ilvl w:val="0"/>
          <w:numId w:val="9"/>
        </w:numPr>
        <w:spacing w:after="0"/>
        <w:jc w:val="center"/>
        <w:rPr>
          <w:rFonts w:cs="Tahoma"/>
          <w:b/>
        </w:rPr>
      </w:pPr>
      <w:r>
        <w:rPr>
          <w:rFonts w:cs="Tahoma"/>
          <w:b/>
        </w:rPr>
        <w:t>Protesty i odwołania</w:t>
      </w:r>
    </w:p>
    <w:p w:rsidR="00AC3F54" w:rsidRDefault="00AC3F54">
      <w:pPr>
        <w:spacing w:after="0"/>
        <w:ind w:left="360"/>
        <w:rPr>
          <w:rFonts w:cs="Tahoma"/>
          <w:b/>
        </w:rPr>
      </w:pPr>
    </w:p>
    <w:p w:rsidR="00AC3F54" w:rsidRDefault="00AC3F5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>W toku postępowania konkursowego w sprawie zawarcia umowy o udzielenie zamówienia na świadczenia zdrowotne, do czasu zakończenia postępowania, oferent może złożyć do komisji umotywowany protest dotyczący rozstrzygnięcia konkursu w ciągu 7 dni roboczych od dnia dokonania zaskarżonej czynności.</w:t>
      </w: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Do czasu rozpatrzenia protestu postępowanie w sprawie zawarcia umowy o udzielenie zamówienia na świadczenia zdrowotne ulega zwieszeniu chyba, że z treści protestu wynika, że jest on oczywiście bezzasadny.</w:t>
      </w: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Komisja konkursowa rozpatruje i rozstrzyga protest w ciągu 7 dni od daty jego złożenia.</w:t>
      </w: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Nieuwzględnienie protestu wymaga uzasadnienia.</w:t>
      </w: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Protest złożony po terminie, nie podlega rozpatrzeniu.</w:t>
      </w: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Informacje o wniesieniu i rozstrzygnięciu protestu Udzielający zamówienia niezwłocznie zamieszcza na tablicy ogłoszeń oraz na stronie internetowej.</w:t>
      </w: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W przypadku uwzględnienia protestu komisja powtarza konkurs ofert.</w:t>
      </w:r>
    </w:p>
    <w:p w:rsidR="00AC3F54" w:rsidRDefault="00AC3F5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lastRenderedPageBreak/>
        <w:t>Oferent biorący udział w postępowaniu może wnieść do Udzielającego zamówienia w terminie 7 dni od dnia ogłoszenia o rozstrzygnięciu postępowania odwołanie dotyczące rozstrzygnięcia postępowania. Odwołanie wniesione po terminie nie podlega rozpatrzeniu.</w:t>
      </w:r>
    </w:p>
    <w:p w:rsidR="00AC3F54" w:rsidRDefault="00AC3F54">
      <w:pPr>
        <w:pStyle w:val="Akapitzlist"/>
        <w:spacing w:after="0"/>
        <w:ind w:left="426"/>
        <w:jc w:val="both"/>
        <w:rPr>
          <w:rFonts w:cs="Tahoma"/>
        </w:rPr>
      </w:pP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Odwołanie rozpatrywane jest w terminie 7 dni od daty jego otrzymania. Wniesienie odwołania wstrzymuje zawarcie umowy o udzielenie zamówienia na świadczenia zdrowotne do czasu jego rozpatrzenia.</w:t>
      </w:r>
    </w:p>
    <w:p w:rsidR="00AC3F54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cs="Tahoma"/>
        </w:rPr>
      </w:pPr>
      <w:r>
        <w:rPr>
          <w:rFonts w:cs="Tahoma"/>
        </w:rPr>
        <w:t>Po rozpatrzeniu odwołania Udzielający zamówienia zamieszcza informacje o sposobie jego rozstrzygnięcia na tablicy ogłoszeń oraz na stronie internetowej.</w:t>
      </w:r>
    </w:p>
    <w:p w:rsidR="00AC3F54" w:rsidRDefault="00AC3F54">
      <w:pPr>
        <w:pStyle w:val="Akapitzlist"/>
        <w:ind w:left="426"/>
        <w:jc w:val="both"/>
        <w:rPr>
          <w:rFonts w:cs="Tahoma"/>
        </w:rPr>
      </w:pPr>
    </w:p>
    <w:p w:rsidR="00AC3F54" w:rsidRDefault="00AC3F54">
      <w:pPr>
        <w:pStyle w:val="Akapitzlist1"/>
        <w:numPr>
          <w:ilvl w:val="0"/>
          <w:numId w:val="9"/>
        </w:numPr>
        <w:jc w:val="center"/>
        <w:rPr>
          <w:rFonts w:cs="Tahoma"/>
        </w:rPr>
      </w:pPr>
      <w:r>
        <w:rPr>
          <w:rFonts w:cs="Tahoma"/>
          <w:b/>
          <w:bCs/>
        </w:rPr>
        <w:t>Postanowienia końcowe</w:t>
      </w:r>
    </w:p>
    <w:p w:rsidR="00AC3F54" w:rsidRDefault="00AC3F54">
      <w:pPr>
        <w:pStyle w:val="Akapitzlist1"/>
        <w:numPr>
          <w:ilvl w:val="3"/>
          <w:numId w:val="7"/>
        </w:numPr>
        <w:ind w:left="426" w:hanging="426"/>
        <w:jc w:val="both"/>
        <w:rPr>
          <w:rFonts w:cs="Tahoma"/>
        </w:rPr>
      </w:pPr>
      <w:r>
        <w:rPr>
          <w:rFonts w:cs="Tahoma"/>
        </w:rPr>
        <w:t>Czynności realizujące przedmiot niniejszego konkursu odbywają się z zachowaniem następujących przepisów :</w:t>
      </w:r>
    </w:p>
    <w:p w:rsidR="003062D1" w:rsidRPr="003062D1" w:rsidRDefault="00AC3F54" w:rsidP="003062D1">
      <w:pPr>
        <w:pStyle w:val="Akapitzlist1"/>
        <w:numPr>
          <w:ilvl w:val="0"/>
          <w:numId w:val="6"/>
        </w:numPr>
        <w:jc w:val="both"/>
        <w:rPr>
          <w:rFonts w:cs="Tahoma"/>
        </w:rPr>
      </w:pPr>
      <w:r w:rsidRPr="003062D1">
        <w:rPr>
          <w:rFonts w:cs="Tahoma"/>
        </w:rPr>
        <w:t xml:space="preserve">ustawy z dnia 15 kwietnia 2011 r. o działalności leczniczej </w:t>
      </w:r>
      <w:r w:rsidR="003062D1" w:rsidRPr="00C93059">
        <w:rPr>
          <w:rFonts w:ascii="Tahoma" w:hAnsi="Tahoma" w:cs="Tahoma"/>
          <w:sz w:val="20"/>
          <w:szCs w:val="20"/>
        </w:rPr>
        <w:t>(</w:t>
      </w:r>
      <w:r w:rsidR="004747AF">
        <w:rPr>
          <w:rStyle w:val="ng-binding"/>
          <w:rFonts w:ascii="Tahoma" w:hAnsi="Tahoma" w:cs="Tahoma"/>
          <w:sz w:val="20"/>
          <w:szCs w:val="20"/>
        </w:rPr>
        <w:t>Dz.U.2021poz</w:t>
      </w:r>
      <w:r w:rsidR="003062D1" w:rsidRPr="00C93059">
        <w:rPr>
          <w:rStyle w:val="ng-binding"/>
          <w:rFonts w:ascii="Tahoma" w:hAnsi="Tahoma" w:cs="Tahoma"/>
          <w:sz w:val="20"/>
          <w:szCs w:val="20"/>
        </w:rPr>
        <w:t>.</w:t>
      </w:r>
      <w:r w:rsidR="004747AF">
        <w:rPr>
          <w:rStyle w:val="ng-binding"/>
          <w:rFonts w:ascii="Tahoma" w:hAnsi="Tahoma" w:cs="Tahoma"/>
          <w:sz w:val="20"/>
          <w:szCs w:val="20"/>
        </w:rPr>
        <w:t>711</w:t>
      </w:r>
      <w:r w:rsidR="003062D1" w:rsidRPr="00C93059">
        <w:rPr>
          <w:rStyle w:val="ng-binding"/>
          <w:rFonts w:ascii="Tahoma" w:hAnsi="Tahoma" w:cs="Tahoma"/>
          <w:sz w:val="20"/>
          <w:szCs w:val="20"/>
        </w:rPr>
        <w:t xml:space="preserve"> </w:t>
      </w:r>
      <w:proofErr w:type="spellStart"/>
      <w:r w:rsidR="003062D1" w:rsidRPr="00C93059">
        <w:rPr>
          <w:rStyle w:val="ng-binding"/>
          <w:rFonts w:ascii="Tahoma" w:hAnsi="Tahoma" w:cs="Tahoma"/>
          <w:sz w:val="20"/>
          <w:szCs w:val="20"/>
        </w:rPr>
        <w:t>t.j</w:t>
      </w:r>
      <w:proofErr w:type="spellEnd"/>
      <w:r w:rsidR="003062D1" w:rsidRPr="00C93059">
        <w:rPr>
          <w:rStyle w:val="ng-binding"/>
          <w:rFonts w:ascii="Tahoma" w:hAnsi="Tahoma" w:cs="Tahoma"/>
          <w:sz w:val="20"/>
          <w:szCs w:val="20"/>
        </w:rPr>
        <w:t>.</w:t>
      </w:r>
      <w:r w:rsidR="003062D1" w:rsidRPr="00C93059">
        <w:rPr>
          <w:rFonts w:ascii="Tahoma" w:hAnsi="Tahoma" w:cs="Tahoma"/>
          <w:sz w:val="20"/>
          <w:szCs w:val="20"/>
        </w:rPr>
        <w:t>)</w:t>
      </w:r>
    </w:p>
    <w:p w:rsidR="00AC3F54" w:rsidRPr="003062D1" w:rsidRDefault="00AC3F54" w:rsidP="003062D1">
      <w:pPr>
        <w:pStyle w:val="Akapitzlist1"/>
        <w:numPr>
          <w:ilvl w:val="0"/>
          <w:numId w:val="6"/>
        </w:numPr>
        <w:jc w:val="both"/>
        <w:rPr>
          <w:rFonts w:cs="Tahoma"/>
        </w:rPr>
      </w:pPr>
      <w:r w:rsidRPr="003062D1">
        <w:rPr>
          <w:rFonts w:cs="Tahoma"/>
        </w:rPr>
        <w:t>ustawy z dnia 27 sierpnia 2004 r. o świadczeniach opieki zdrowotnej finansowanych ze środków publ</w:t>
      </w:r>
      <w:r w:rsidR="004747AF">
        <w:rPr>
          <w:rFonts w:cs="Tahoma"/>
        </w:rPr>
        <w:t>icznych (t. j. Dz. U. z 2021</w:t>
      </w:r>
      <w:r w:rsidRPr="003062D1">
        <w:rPr>
          <w:rFonts w:cs="Tahoma"/>
        </w:rPr>
        <w:t xml:space="preserve"> r. poz. </w:t>
      </w:r>
      <w:r w:rsidR="004747AF">
        <w:rPr>
          <w:rFonts w:cs="Tahoma"/>
        </w:rPr>
        <w:t>1285</w:t>
      </w:r>
      <w:r w:rsidRPr="003062D1">
        <w:rPr>
          <w:rFonts w:cs="Tahoma"/>
        </w:rPr>
        <w:t xml:space="preserve"> z </w:t>
      </w:r>
      <w:proofErr w:type="spellStart"/>
      <w:r w:rsidRPr="003062D1">
        <w:rPr>
          <w:rFonts w:cs="Tahoma"/>
        </w:rPr>
        <w:t>póź</w:t>
      </w:r>
      <w:proofErr w:type="spellEnd"/>
      <w:r w:rsidRPr="003062D1">
        <w:rPr>
          <w:rFonts w:cs="Tahoma"/>
        </w:rPr>
        <w:t>. zm.),</w:t>
      </w:r>
    </w:p>
    <w:p w:rsidR="00AC3F54" w:rsidRDefault="00AC3F54">
      <w:pPr>
        <w:pStyle w:val="Akapitzlist1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 xml:space="preserve">ustawy z dnia </w:t>
      </w:r>
      <w:r w:rsidR="003062D1">
        <w:rPr>
          <w:rFonts w:cs="Tahoma"/>
        </w:rPr>
        <w:t>10 maja 2018</w:t>
      </w:r>
      <w:r>
        <w:rPr>
          <w:rFonts w:cs="Tahoma"/>
        </w:rPr>
        <w:t xml:space="preserve"> r. o ochronie danych osobowych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>. Dz. U. z 20</w:t>
      </w:r>
      <w:r w:rsidR="003062D1">
        <w:rPr>
          <w:rFonts w:cs="Tahoma"/>
        </w:rPr>
        <w:t>18.</w:t>
      </w:r>
      <w:r w:rsidR="004747AF">
        <w:rPr>
          <w:rFonts w:cs="Tahoma"/>
        </w:rPr>
        <w:t>poz.1000</w:t>
      </w:r>
      <w:r>
        <w:rPr>
          <w:rFonts w:cs="Tahoma"/>
        </w:rPr>
        <w:t>),</w:t>
      </w:r>
    </w:p>
    <w:p w:rsidR="003062D1" w:rsidRPr="003062D1" w:rsidRDefault="003062D1" w:rsidP="003062D1">
      <w:pPr>
        <w:pStyle w:val="Tekstpodstawowy"/>
        <w:numPr>
          <w:ilvl w:val="0"/>
          <w:numId w:val="6"/>
        </w:numPr>
        <w:suppressAutoHyphens w:val="0"/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rozporządzenie</w:t>
      </w:r>
      <w:r w:rsidRPr="003062D1">
        <w:rPr>
          <w:rFonts w:ascii="Calibri" w:hAnsi="Calibri"/>
          <w:sz w:val="22"/>
          <w:szCs w:val="22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</w:t>
      </w:r>
    </w:p>
    <w:p w:rsidR="00AC3F54" w:rsidRDefault="00AC3F54">
      <w:pPr>
        <w:pStyle w:val="Akapitzlist1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 xml:space="preserve">ustawy z dnia 5 grudnia 1996 r. o zawodach lekarza i lekarza dentysty (t. j. Dz. U. z </w:t>
      </w:r>
      <w:r w:rsidR="004747AF">
        <w:rPr>
          <w:rFonts w:cs="Tahoma"/>
        </w:rPr>
        <w:t>2021 poz790,1559</w:t>
      </w:r>
      <w:bookmarkStart w:id="0" w:name="_GoBack"/>
      <w:bookmarkEnd w:id="0"/>
      <w:r>
        <w:rPr>
          <w:rFonts w:cs="Tahoma"/>
        </w:rPr>
        <w:t>),</w:t>
      </w:r>
    </w:p>
    <w:p w:rsidR="00AC3F54" w:rsidRDefault="00AC3F54">
      <w:pPr>
        <w:pStyle w:val="Akapitzlist1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 xml:space="preserve">kodeksu etyki lekarskiej, </w:t>
      </w:r>
    </w:p>
    <w:p w:rsidR="00AC3F54" w:rsidRDefault="00AC3F54">
      <w:pPr>
        <w:pStyle w:val="Akapitzlist1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warunków realizacji świadczeń zdrowotnych określonych w odpowiednich zarządzeniach Prezesa Narodowego Funduszu Zdrowia oraz rozporządzenia Ministra Zdrowia w sprawie świadczeń gwarantowanych,</w:t>
      </w:r>
    </w:p>
    <w:p w:rsidR="00AC3F54" w:rsidRDefault="00AC3F54">
      <w:pPr>
        <w:pStyle w:val="Akapitzlist1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innych powszechnie obowiązujących przepisów prawa z zakresu ochrony zdrowia,</w:t>
      </w:r>
    </w:p>
    <w:p w:rsidR="00AC3F54" w:rsidRDefault="00AC3F54">
      <w:pPr>
        <w:pStyle w:val="Akapitzlist1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wewnętrznych regulaminów i procedur obowiązujących u Udzielającego zamówienia.</w:t>
      </w:r>
    </w:p>
    <w:p w:rsidR="00AC3F54" w:rsidRDefault="00AC3F54">
      <w:pPr>
        <w:pStyle w:val="Akapitzlist1"/>
        <w:numPr>
          <w:ilvl w:val="0"/>
          <w:numId w:val="10"/>
        </w:numPr>
        <w:ind w:left="426" w:hanging="426"/>
        <w:jc w:val="both"/>
      </w:pPr>
      <w:r>
        <w:rPr>
          <w:rFonts w:cs="Tahoma"/>
        </w:rPr>
        <w:t>Udzielający zamówienia może odwołać konkurs w całości lub poszczególnych jego zakresach oraz przesunąć termin składania ofert bez podania przyczyny.</w:t>
      </w:r>
    </w:p>
    <w:p w:rsidR="00AC3F54" w:rsidRDefault="00AC3F54"/>
    <w:sectPr w:rsidR="00AC3F5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2" w:rsidRDefault="005F0E32">
      <w:pPr>
        <w:spacing w:after="0" w:line="240" w:lineRule="auto"/>
      </w:pPr>
      <w:r>
        <w:separator/>
      </w:r>
    </w:p>
  </w:endnote>
  <w:endnote w:type="continuationSeparator" w:id="0">
    <w:p w:rsidR="005F0E32" w:rsidRDefault="005F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54" w:rsidRDefault="00E3305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6588760</wp:posOffset>
              </wp:positionH>
              <wp:positionV relativeFrom="paragraph">
                <wp:posOffset>635</wp:posOffset>
              </wp:positionV>
              <wp:extent cx="70485" cy="169545"/>
              <wp:effectExtent l="6985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F54" w:rsidRDefault="00AC3F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47AF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.05pt;width:5.55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+Q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JZLcp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" stroked="f">
              <v:fill opacity="0"/>
              <v:textbox inset="0,0,0,0">
                <w:txbxContent>
                  <w:p w:rsidR="00AC3F54" w:rsidRDefault="00AC3F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47AF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54" w:rsidRDefault="00AC3F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2" w:rsidRDefault="005F0E32">
      <w:pPr>
        <w:spacing w:after="0" w:line="240" w:lineRule="auto"/>
      </w:pPr>
      <w:r>
        <w:separator/>
      </w:r>
    </w:p>
  </w:footnote>
  <w:footnote w:type="continuationSeparator" w:id="0">
    <w:p w:rsidR="005F0E32" w:rsidRDefault="005F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eastAsia="Times New Roman" w:hAnsi="Tahoma" w:cs="Tahom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2946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AC70198"/>
    <w:multiLevelType w:val="hybridMultilevel"/>
    <w:tmpl w:val="0B6443E8"/>
    <w:lvl w:ilvl="0" w:tplc="95B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33"/>
    <w:rsid w:val="00037F68"/>
    <w:rsid w:val="000C022A"/>
    <w:rsid w:val="0012211A"/>
    <w:rsid w:val="00156E92"/>
    <w:rsid w:val="00192D86"/>
    <w:rsid w:val="002D69AD"/>
    <w:rsid w:val="003062D1"/>
    <w:rsid w:val="00386B8F"/>
    <w:rsid w:val="00397633"/>
    <w:rsid w:val="003A31A5"/>
    <w:rsid w:val="003B759B"/>
    <w:rsid w:val="004747AF"/>
    <w:rsid w:val="005F0E32"/>
    <w:rsid w:val="006C4DA9"/>
    <w:rsid w:val="0073370A"/>
    <w:rsid w:val="00884C78"/>
    <w:rsid w:val="0095673A"/>
    <w:rsid w:val="00961D86"/>
    <w:rsid w:val="009A2478"/>
    <w:rsid w:val="00A4178E"/>
    <w:rsid w:val="00AC3F54"/>
    <w:rsid w:val="00AF3DD5"/>
    <w:rsid w:val="00B82FE5"/>
    <w:rsid w:val="00C01DC3"/>
    <w:rsid w:val="00C224A3"/>
    <w:rsid w:val="00C37C60"/>
    <w:rsid w:val="00D02B96"/>
    <w:rsid w:val="00E3305A"/>
    <w:rsid w:val="00EE4C20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4z0">
    <w:name w:val="WW8Num4z0"/>
    <w:rPr>
      <w:rFonts w:cs="Times New Roman"/>
      <w:bCs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9z0">
    <w:name w:val="WW8Num9z0"/>
    <w:rPr>
      <w:rFonts w:cs="Times New Roman"/>
      <w:b/>
    </w:rPr>
  </w:style>
  <w:style w:type="character" w:customStyle="1" w:styleId="WW8Num9z1">
    <w:name w:val="WW8Num9z1"/>
    <w:rPr>
      <w:rFonts w:cs="Times New Roman"/>
      <w:b/>
      <w:bCs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Cs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ascii="Calibri" w:eastAsia="Times New Roman" w:hAnsi="Calibri" w:cs="Calibri"/>
      <w:sz w:val="22"/>
      <w:szCs w:val="22"/>
    </w:rPr>
  </w:style>
  <w:style w:type="character" w:styleId="Numerstrony">
    <w:name w:val="page number"/>
    <w:basedOn w:val="Domylnaczcionkaakapitu1"/>
    <w:rPr>
      <w:rFonts w:cs="Times New Roman"/>
    </w:rPr>
  </w:style>
  <w:style w:type="character" w:customStyle="1" w:styleId="TekstpodstawowyZnak">
    <w:name w:val="Tekst podstawowy Znak"/>
    <w:basedOn w:val="Domylnaczcionkaakapitu1"/>
    <w:rPr>
      <w:rFonts w:ascii="Arial" w:eastAsia="Times New Roman" w:hAnsi="Arial" w:cs="Arial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Calibri"/>
    </w:rPr>
  </w:style>
  <w:style w:type="paragraph" w:customStyle="1" w:styleId="Zawartoramki">
    <w:name w:val="Zawartość ramki"/>
    <w:basedOn w:val="Normalny"/>
  </w:style>
  <w:style w:type="character" w:customStyle="1" w:styleId="ng-binding">
    <w:name w:val="ng-binding"/>
    <w:rsid w:val="00E3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4z0">
    <w:name w:val="WW8Num4z0"/>
    <w:rPr>
      <w:rFonts w:cs="Times New Roman"/>
      <w:bCs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9z0">
    <w:name w:val="WW8Num9z0"/>
    <w:rPr>
      <w:rFonts w:cs="Times New Roman"/>
      <w:b/>
    </w:rPr>
  </w:style>
  <w:style w:type="character" w:customStyle="1" w:styleId="WW8Num9z1">
    <w:name w:val="WW8Num9z1"/>
    <w:rPr>
      <w:rFonts w:cs="Times New Roman"/>
      <w:b/>
      <w:bCs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Cs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ascii="Calibri" w:eastAsia="Times New Roman" w:hAnsi="Calibri" w:cs="Calibri"/>
      <w:sz w:val="22"/>
      <w:szCs w:val="22"/>
    </w:rPr>
  </w:style>
  <w:style w:type="character" w:styleId="Numerstrony">
    <w:name w:val="page number"/>
    <w:basedOn w:val="Domylnaczcionkaakapitu1"/>
    <w:rPr>
      <w:rFonts w:cs="Times New Roman"/>
    </w:rPr>
  </w:style>
  <w:style w:type="character" w:customStyle="1" w:styleId="TekstpodstawowyZnak">
    <w:name w:val="Tekst podstawowy Znak"/>
    <w:basedOn w:val="Domylnaczcionkaakapitu1"/>
    <w:rPr>
      <w:rFonts w:ascii="Arial" w:eastAsia="Times New Roman" w:hAnsi="Arial" w:cs="Arial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Calibri"/>
    </w:rPr>
  </w:style>
  <w:style w:type="paragraph" w:customStyle="1" w:styleId="Zawartoramki">
    <w:name w:val="Zawartość ramki"/>
    <w:basedOn w:val="Normalny"/>
  </w:style>
  <w:style w:type="character" w:customStyle="1" w:styleId="ng-binding">
    <w:name w:val="ng-binding"/>
    <w:rsid w:val="00E3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2020-07-30T15:12:00Z</cp:lastPrinted>
  <dcterms:created xsi:type="dcterms:W3CDTF">2020-06-26T11:36:00Z</dcterms:created>
  <dcterms:modified xsi:type="dcterms:W3CDTF">2021-12-09T17:33:00Z</dcterms:modified>
</cp:coreProperties>
</file>